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F4" w:rsidRDefault="009563F4" w:rsidP="009563F4">
      <w:pPr>
        <w:widowControl w:val="0"/>
        <w:suppressAutoHyphens/>
        <w:rPr>
          <w:rFonts w:eastAsia="Andale Sans UI"/>
          <w:b/>
          <w:kern w:val="1"/>
          <w:lang w:eastAsia="ar-SA" w:bidi="fa-IR"/>
        </w:rPr>
      </w:pPr>
      <w:r w:rsidRPr="009563F4">
        <w:rPr>
          <w:rFonts w:eastAsia="Andale Sans UI"/>
          <w:b/>
          <w:noProof/>
          <w:kern w:val="1"/>
        </w:rPr>
        <w:drawing>
          <wp:inline distT="0" distB="0" distL="0" distR="0">
            <wp:extent cx="6267309" cy="8856232"/>
            <wp:effectExtent l="953" t="0" r="1587" b="1588"/>
            <wp:docPr id="1" name="Рисунок 1" descr="C:\Users\User\AppData\Local\Temp\7zOC5F1442A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5F1442A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9215" cy="885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F4" w:rsidRDefault="009563F4" w:rsidP="009563F4">
      <w:pPr>
        <w:widowControl w:val="0"/>
        <w:suppressAutoHyphens/>
        <w:rPr>
          <w:rFonts w:eastAsia="Andale Sans UI"/>
          <w:b/>
          <w:kern w:val="1"/>
          <w:lang w:eastAsia="ar-SA" w:bidi="fa-IR"/>
        </w:rPr>
      </w:pPr>
    </w:p>
    <w:p w:rsidR="009563F4" w:rsidRPr="003B74E9" w:rsidRDefault="009563F4" w:rsidP="009563F4">
      <w:pPr>
        <w:widowControl w:val="0"/>
        <w:suppressAutoHyphens/>
        <w:rPr>
          <w:rFonts w:eastAsia="Andale Sans UI"/>
          <w:b/>
          <w:kern w:val="1"/>
          <w:lang w:eastAsia="ar-SA" w:bidi="fa-IR"/>
        </w:rPr>
      </w:pPr>
      <w:r w:rsidRPr="003B74E9">
        <w:rPr>
          <w:rFonts w:eastAsia="Andale Sans UI"/>
          <w:b/>
          <w:kern w:val="1"/>
          <w:lang w:eastAsia="ar-SA" w:bidi="fa-IR"/>
        </w:rPr>
        <w:t xml:space="preserve">Пояснительная записка 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sz w:val="28"/>
          <w:szCs w:val="28"/>
          <w:lang w:val="de-DE" w:eastAsia="ar-SA" w:bidi="fa-IR"/>
        </w:rPr>
      </w:pPr>
    </w:p>
    <w:p w:rsidR="009563F4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 xml:space="preserve">     Рабочая программа по изобразительной деятельности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  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 xml:space="preserve">    </w:t>
      </w:r>
      <w:r w:rsidRPr="00C70AA2">
        <w:rPr>
          <w:rFonts w:eastAsia="Andale Sans UI"/>
          <w:kern w:val="1"/>
          <w:lang w:val="de-DE" w:eastAsia="ar-SA" w:bidi="fa-IR"/>
        </w:rPr>
        <w:t>Рабочая программа составлена на основе 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(вариант 2) в соответствии с ФГОС для обучающихся с умственной отсталостью.</w:t>
      </w:r>
      <w:r w:rsidRPr="003B74E9">
        <w:rPr>
          <w:rFonts w:eastAsia="Andale Sans UI"/>
          <w:kern w:val="1"/>
          <w:lang w:val="de-DE" w:eastAsia="ar-SA" w:bidi="fa-IR"/>
        </w:rPr>
        <w:t xml:space="preserve">  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 xml:space="preserve">     Изобразительная деятельность имеет важное коррекционно-развивающее значение для учащихся класса, в связи с тем, что накопленный в процессе занятий изобразительным искусством зрительно-двигательный опыт учащихся представляет одну из основ творческой деятельности, в которой формируются лучшие положительные личностные качества детей с ТМНР. Настоящая  программа составлена с учётом особенностей интеллектуального, психофизического развития учащихся, степени сформированности их эмоционально-волевой сферы и направлена на развитие мыслительных операций в процессе восприятия изображаемых предметов, развитие двигательной памяти, совершенствование мелкой и крупной моторики руки, развитие речи, обучение работе по инструкции, формирование умения преодолевать трудности, оценивать свои возможности, просить и получать конструктивную помощь. Что способствует коррекции недостатков  психофизического развития, познавательных возможностей и интересов детей. Вместе с формированием умений и навыков изобразительной деятельности у учащихся воспитывается эмоциональное отношение к миру, формируются ВПФ, зрительно-двигательная координация. Особенности  развития детей класса затрудняют их вхождение в социум, поэтому в процессе  работы большое внимание уделяется формированию навыков общения: доброжелательности, взаимопомощи, сопричастности к успехам и неудачам товарищей.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 xml:space="preserve">     Целью обучения изобразительной деятельности в первом классе –  формирование у детей элементарных специфических манипуляций, которые со временем преобразуются в целенаправленные действия с инструментами и материалами в изобразительной деятельности, формирующими умения изображать предметы и объекты окружающей действительности художественными средствами.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 xml:space="preserve">     Основные задачи: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формирование положительного отношения детей к занятиям;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развитие собственной активности ребенка;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формирование устойчивой мотивации к выполнению заданий;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формирование и развитие целенаправленных действий;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развитие планирования и контроля деятельности;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развитие способности применять полученные знания для решения новых аналогичных задач;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развитие тактильных ощущений кистей рук и расширение тактильного опыта;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развитие зрительного восприятия;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lastRenderedPageBreak/>
        <w:t>— развитие зрительного и слухового внимания;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развитие вербальных и невербальных коммуникативных навыков;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формирование и развитие реципрокной координации;</w:t>
      </w:r>
    </w:p>
    <w:p w:rsidR="009563F4" w:rsidRPr="003B74E9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развитие пространственных представлений;</w:t>
      </w:r>
    </w:p>
    <w:p w:rsidR="009563F4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3B74E9">
        <w:rPr>
          <w:rFonts w:eastAsia="Andale Sans UI"/>
          <w:kern w:val="1"/>
          <w:lang w:val="de-DE" w:eastAsia="ar-SA" w:bidi="fa-IR"/>
        </w:rPr>
        <w:t>— развитие мелкой моторики, зрительно-моторной координации.</w:t>
      </w:r>
    </w:p>
    <w:p w:rsidR="009563F4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</w:p>
    <w:p w:rsidR="009563F4" w:rsidRPr="00C70AA2" w:rsidRDefault="009563F4" w:rsidP="009563F4">
      <w:pPr>
        <w:widowControl w:val="0"/>
        <w:suppressAutoHyphens/>
        <w:rPr>
          <w:rFonts w:eastAsia="Andale Sans UI"/>
          <w:b/>
          <w:kern w:val="1"/>
          <w:lang w:eastAsia="ar-SA" w:bidi="fa-IR"/>
        </w:rPr>
      </w:pPr>
      <w:r>
        <w:rPr>
          <w:rFonts w:eastAsia="Andale Sans UI"/>
          <w:b/>
          <w:kern w:val="1"/>
          <w:lang w:eastAsia="ar-SA" w:bidi="fa-IR"/>
        </w:rPr>
        <w:t xml:space="preserve">Общая характеристика учебного предмета </w:t>
      </w:r>
    </w:p>
    <w:p w:rsidR="009563F4" w:rsidRPr="00C70AA2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</w:p>
    <w:p w:rsidR="009563F4" w:rsidRPr="00C70AA2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C70AA2">
        <w:rPr>
          <w:rFonts w:eastAsia="Andale Sans UI"/>
          <w:kern w:val="1"/>
          <w:lang w:val="de-DE" w:eastAsia="ar-SA" w:bidi="fa-IR"/>
        </w:rPr>
        <w:t>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штампами. Разнообразие используемых техник делает работы детей выразительнее, богаче по содержанию, доставляет</w:t>
      </w:r>
      <w:r>
        <w:rPr>
          <w:rFonts w:eastAsia="Andale Sans UI"/>
          <w:kern w:val="1"/>
          <w:lang w:val="de-DE" w:eastAsia="ar-SA" w:bidi="fa-IR"/>
        </w:rPr>
        <w:t xml:space="preserve"> им много положительных эмоций.</w:t>
      </w:r>
    </w:p>
    <w:p w:rsidR="009563F4" w:rsidRPr="00C70AA2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C70AA2">
        <w:rPr>
          <w:rFonts w:eastAsia="Andale Sans UI"/>
          <w:kern w:val="1"/>
          <w:lang w:val="de-DE" w:eastAsia="ar-SA" w:bidi="fa-IR"/>
        </w:rPr>
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изделий в технике бат</w:t>
      </w:r>
      <w:r>
        <w:rPr>
          <w:rFonts w:eastAsia="Andale Sans UI"/>
          <w:kern w:val="1"/>
          <w:lang w:val="de-DE" w:eastAsia="ar-SA" w:bidi="fa-IR"/>
        </w:rPr>
        <w:t>ик, календарей, блокнотов и др.</w:t>
      </w:r>
    </w:p>
    <w:p w:rsidR="009563F4" w:rsidRDefault="009563F4" w:rsidP="009563F4">
      <w:pPr>
        <w:widowControl w:val="0"/>
        <w:suppressAutoHyphens/>
        <w:rPr>
          <w:rFonts w:eastAsia="Andale Sans UI"/>
          <w:kern w:val="1"/>
          <w:lang w:val="de-DE" w:eastAsia="ar-SA" w:bidi="fa-IR"/>
        </w:rPr>
      </w:pPr>
      <w:r w:rsidRPr="00C70AA2">
        <w:rPr>
          <w:rFonts w:eastAsia="Andale Sans UI"/>
          <w:kern w:val="1"/>
          <w:lang w:val="de-DE" w:eastAsia="ar-SA" w:bidi="fa-IR"/>
        </w:rPr>
        <w:t>Особое внимание на уроках обращается на обеспечение безопасности труда учащихся, соблюдение санитарно– гигиенических и эстетическ</w:t>
      </w:r>
      <w:r>
        <w:rPr>
          <w:rFonts w:eastAsia="Andale Sans UI"/>
          <w:kern w:val="1"/>
          <w:lang w:val="de-DE" w:eastAsia="ar-SA" w:bidi="fa-IR"/>
        </w:rPr>
        <w:t>их требований к условиям труда.</w:t>
      </w:r>
    </w:p>
    <w:p w:rsidR="009563F4" w:rsidRPr="00C70AA2" w:rsidRDefault="009563F4" w:rsidP="009563F4">
      <w:pPr>
        <w:widowControl w:val="0"/>
        <w:suppressAutoHyphens/>
        <w:rPr>
          <w:rFonts w:eastAsia="Andale Sans UI"/>
          <w:b/>
          <w:kern w:val="1"/>
          <w:lang w:eastAsia="ar-SA" w:bidi="fa-IR"/>
        </w:rPr>
      </w:pPr>
      <w:r w:rsidRPr="00C70AA2">
        <w:rPr>
          <w:rFonts w:eastAsia="Andale Sans UI"/>
          <w:b/>
          <w:kern w:val="1"/>
          <w:lang w:eastAsia="ar-SA" w:bidi="fa-IR"/>
        </w:rPr>
        <w:t>Место учебного предмета</w:t>
      </w:r>
    </w:p>
    <w:p w:rsidR="009563F4" w:rsidRPr="00C70AA2" w:rsidRDefault="009563F4" w:rsidP="009563F4">
      <w:pPr>
        <w:widowControl w:val="0"/>
        <w:suppressAutoHyphens/>
        <w:rPr>
          <w:kern w:val="1"/>
          <w:lang w:val="de-DE" w:bidi="fa-IR"/>
        </w:rPr>
      </w:pPr>
      <w:r w:rsidRPr="00C70AA2">
        <w:rPr>
          <w:kern w:val="1"/>
          <w:lang w:val="de-DE" w:bidi="fa-IR"/>
        </w:rPr>
        <w:t>Предметная область:  Искусство</w:t>
      </w:r>
    </w:p>
    <w:p w:rsidR="009563F4" w:rsidRPr="00C70AA2" w:rsidRDefault="009563F4" w:rsidP="009563F4">
      <w:pPr>
        <w:widowControl w:val="0"/>
        <w:suppressAutoHyphens/>
        <w:rPr>
          <w:kern w:val="1"/>
          <w:lang w:val="de-DE" w:bidi="fa-IR"/>
        </w:rPr>
      </w:pPr>
      <w:proofErr w:type="gramStart"/>
      <w:r w:rsidRPr="00C70AA2">
        <w:rPr>
          <w:kern w:val="1"/>
          <w:lang w:val="de-DE" w:bidi="fa-IR"/>
        </w:rPr>
        <w:t>o</w:t>
      </w:r>
      <w:proofErr w:type="gramEnd"/>
      <w:r w:rsidRPr="00C70AA2">
        <w:rPr>
          <w:kern w:val="1"/>
          <w:lang w:val="de-DE" w:bidi="fa-IR"/>
        </w:rPr>
        <w:tab/>
        <w:t>Сроки изучения учебного предмета:  с 01.09.202</w:t>
      </w:r>
      <w:r w:rsidR="004D07AC">
        <w:rPr>
          <w:kern w:val="1"/>
          <w:lang w:bidi="fa-IR"/>
        </w:rPr>
        <w:t>1</w:t>
      </w:r>
      <w:r w:rsidRPr="00C70AA2">
        <w:rPr>
          <w:kern w:val="1"/>
          <w:lang w:val="de-DE" w:bidi="fa-IR"/>
        </w:rPr>
        <w:t>г. по 31.05.202</w:t>
      </w:r>
      <w:r w:rsidR="004D07AC">
        <w:rPr>
          <w:kern w:val="1"/>
          <w:lang w:bidi="fa-IR"/>
        </w:rPr>
        <w:t>2</w:t>
      </w:r>
      <w:r w:rsidRPr="00C70AA2">
        <w:rPr>
          <w:kern w:val="1"/>
          <w:lang w:val="de-DE" w:bidi="fa-IR"/>
        </w:rPr>
        <w:t>г.</w:t>
      </w:r>
    </w:p>
    <w:p w:rsidR="009563F4" w:rsidRPr="00C70AA2" w:rsidRDefault="009563F4" w:rsidP="009563F4">
      <w:pPr>
        <w:widowControl w:val="0"/>
        <w:suppressAutoHyphens/>
        <w:rPr>
          <w:kern w:val="1"/>
          <w:lang w:val="de-DE" w:bidi="fa-IR"/>
        </w:rPr>
      </w:pPr>
      <w:r w:rsidRPr="00C70AA2">
        <w:rPr>
          <w:kern w:val="1"/>
          <w:lang w:val="de-DE" w:bidi="fa-IR"/>
        </w:rPr>
        <w:t>o</w:t>
      </w:r>
      <w:r w:rsidRPr="00C70AA2">
        <w:rPr>
          <w:kern w:val="1"/>
          <w:lang w:val="de-DE" w:bidi="fa-IR"/>
        </w:rPr>
        <w:tab/>
        <w:t>Количество часов на изучение предмета:  34 урока в год (30 мин одно занятие)</w:t>
      </w:r>
    </w:p>
    <w:p w:rsidR="009563F4" w:rsidRPr="00C70AA2" w:rsidRDefault="009563F4" w:rsidP="009563F4">
      <w:pPr>
        <w:widowControl w:val="0"/>
        <w:suppressAutoHyphens/>
        <w:rPr>
          <w:kern w:val="1"/>
          <w:lang w:val="de-DE" w:bidi="fa-IR"/>
        </w:rPr>
      </w:pPr>
      <w:r w:rsidRPr="00C70AA2">
        <w:rPr>
          <w:kern w:val="1"/>
          <w:lang w:val="de-DE" w:bidi="fa-IR"/>
        </w:rPr>
        <w:t>o</w:t>
      </w:r>
      <w:r w:rsidRPr="00C70AA2">
        <w:rPr>
          <w:kern w:val="1"/>
          <w:lang w:val="de-DE" w:bidi="fa-IR"/>
        </w:rPr>
        <w:tab/>
        <w:t>Количество учебных недель: 34недели</w:t>
      </w:r>
    </w:p>
    <w:p w:rsidR="009563F4" w:rsidRDefault="009563F4" w:rsidP="009563F4">
      <w:pPr>
        <w:widowControl w:val="0"/>
        <w:suppressAutoHyphens/>
        <w:jc w:val="center"/>
        <w:rPr>
          <w:b/>
          <w:kern w:val="1"/>
          <w:sz w:val="28"/>
          <w:szCs w:val="28"/>
          <w:lang w:val="de-DE" w:bidi="fa-IR"/>
        </w:rPr>
      </w:pPr>
    </w:p>
    <w:p w:rsidR="009563F4" w:rsidRPr="00DE6A16" w:rsidRDefault="009563F4" w:rsidP="009563F4">
      <w:pPr>
        <w:widowControl w:val="0"/>
        <w:suppressAutoHyphens/>
        <w:jc w:val="center"/>
        <w:rPr>
          <w:b/>
          <w:kern w:val="1"/>
          <w:sz w:val="28"/>
          <w:szCs w:val="28"/>
          <w:u w:val="single"/>
          <w:lang w:val="de-DE" w:bidi="fa-IR"/>
        </w:rPr>
      </w:pPr>
      <w:r w:rsidRPr="00DE6A16">
        <w:rPr>
          <w:b/>
          <w:kern w:val="1"/>
          <w:sz w:val="28"/>
          <w:szCs w:val="28"/>
          <w:u w:val="single"/>
          <w:lang w:val="de-DE" w:bidi="fa-IR"/>
        </w:rPr>
        <w:t>Личностные и предметные результаты освоения конкретного учебного предмета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43"/>
        <w:gridCol w:w="5098"/>
        <w:gridCol w:w="4592"/>
      </w:tblGrid>
      <w:tr w:rsidR="009563F4" w:rsidRPr="00DE6A16" w:rsidTr="00A95652">
        <w:trPr>
          <w:tblHeader/>
        </w:trPr>
        <w:tc>
          <w:tcPr>
            <w:tcW w:w="14033" w:type="dxa"/>
            <w:gridSpan w:val="3"/>
          </w:tcPr>
          <w:p w:rsidR="009563F4" w:rsidRPr="00DE6A16" w:rsidRDefault="009563F4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lastRenderedPageBreak/>
              <w:t>Планируемые результаты освоения учебного предмета «ИЗО»</w:t>
            </w:r>
          </w:p>
        </w:tc>
      </w:tr>
      <w:tr w:rsidR="009563F4" w:rsidRPr="00DE6A16" w:rsidTr="00A95652">
        <w:trPr>
          <w:tblHeader/>
        </w:trPr>
        <w:tc>
          <w:tcPr>
            <w:tcW w:w="4343" w:type="dxa"/>
          </w:tcPr>
          <w:p w:rsidR="009563F4" w:rsidRPr="00DE6A16" w:rsidRDefault="009563F4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Личностные</w:t>
            </w:r>
          </w:p>
        </w:tc>
        <w:tc>
          <w:tcPr>
            <w:tcW w:w="5098" w:type="dxa"/>
          </w:tcPr>
          <w:p w:rsidR="009563F4" w:rsidRPr="00DE6A16" w:rsidRDefault="009563F4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Предметные результаты</w:t>
            </w:r>
          </w:p>
        </w:tc>
        <w:tc>
          <w:tcPr>
            <w:tcW w:w="4592" w:type="dxa"/>
          </w:tcPr>
          <w:p w:rsidR="009563F4" w:rsidRPr="00DE6A16" w:rsidRDefault="009563F4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Базовые</w:t>
            </w:r>
          </w:p>
        </w:tc>
      </w:tr>
      <w:tr w:rsidR="009563F4" w:rsidRPr="00DE6A16" w:rsidTr="00A95652">
        <w:tc>
          <w:tcPr>
            <w:tcW w:w="4343" w:type="dxa"/>
          </w:tcPr>
          <w:p w:rsidR="009563F4" w:rsidRPr="00DE6A16" w:rsidRDefault="009563F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>—  Овладение умением 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:rsidR="009563F4" w:rsidRPr="00DE6A16" w:rsidRDefault="009563F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формирование положительного  отношения ребенка к занятиям;   развитие собственной активности ребенка.</w:t>
            </w:r>
          </w:p>
        </w:tc>
        <w:tc>
          <w:tcPr>
            <w:tcW w:w="5098" w:type="dxa"/>
          </w:tcPr>
          <w:p w:rsidR="009563F4" w:rsidRPr="00DE6A16" w:rsidRDefault="009563F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      </w:r>
          </w:p>
          <w:p w:rsidR="009563F4" w:rsidRPr="00DE6A16" w:rsidRDefault="009563F4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bidi="fa-IR"/>
              </w:rPr>
              <w:t>—  Понимание слов, обозначающие объекты и явления природы, объекты рукотворного мира и деятельность человека.</w:t>
            </w:r>
          </w:p>
        </w:tc>
        <w:tc>
          <w:tcPr>
            <w:tcW w:w="4592" w:type="dxa"/>
          </w:tcPr>
          <w:p w:rsidR="009563F4" w:rsidRPr="00DE6A16" w:rsidRDefault="009563F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bidi="fa-IR"/>
              </w:rPr>
            </w:pPr>
            <w:proofErr w:type="gramStart"/>
            <w:r w:rsidRPr="00DE6A16">
              <w:rPr>
                <w:kern w:val="1"/>
                <w:sz w:val="28"/>
                <w:szCs w:val="28"/>
                <w:lang w:val="de-DE" w:bidi="fa-IR"/>
              </w:rPr>
              <w:t>—  Умение</w:t>
            </w:r>
            <w:proofErr w:type="gram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использовать  предметы  и учебные материалы по  назначению.</w:t>
            </w:r>
          </w:p>
          <w:p w:rsidR="009563F4" w:rsidRPr="00DE6A16" w:rsidRDefault="009563F4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Выполнение простых действий с предметами и картинками (по образцу</w:t>
            </w: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)</w:t>
            </w:r>
          </w:p>
        </w:tc>
      </w:tr>
    </w:tbl>
    <w:p w:rsidR="009563F4" w:rsidRPr="00DE6A16" w:rsidRDefault="009563F4" w:rsidP="009563F4">
      <w:pPr>
        <w:widowControl w:val="0"/>
        <w:suppressAutoHyphens/>
        <w:rPr>
          <w:b/>
          <w:kern w:val="1"/>
          <w:sz w:val="28"/>
          <w:szCs w:val="28"/>
          <w:u w:val="single"/>
          <w:lang w:val="de-DE" w:bidi="fa-IR"/>
        </w:rPr>
      </w:pPr>
    </w:p>
    <w:p w:rsidR="009563F4" w:rsidRPr="00DE6A16" w:rsidRDefault="009563F4" w:rsidP="009563F4">
      <w:pPr>
        <w:widowControl w:val="0"/>
        <w:suppressAutoHyphens/>
        <w:jc w:val="center"/>
        <w:rPr>
          <w:b/>
          <w:kern w:val="1"/>
          <w:sz w:val="28"/>
          <w:szCs w:val="28"/>
          <w:lang w:eastAsia="fa-IR" w:bidi="fa-IR"/>
        </w:rPr>
      </w:pPr>
    </w:p>
    <w:p w:rsidR="009563F4" w:rsidRPr="00DE6A16" w:rsidRDefault="009563F4" w:rsidP="009563F4">
      <w:pPr>
        <w:widowControl w:val="0"/>
        <w:suppressAutoHyphens/>
        <w:jc w:val="center"/>
        <w:rPr>
          <w:b/>
          <w:kern w:val="1"/>
          <w:sz w:val="28"/>
          <w:szCs w:val="28"/>
          <w:lang w:eastAsia="fa-IR" w:bidi="fa-IR"/>
        </w:rPr>
      </w:pPr>
    </w:p>
    <w:p w:rsidR="009563F4" w:rsidRPr="00DE6A16" w:rsidRDefault="009563F4" w:rsidP="009563F4">
      <w:pPr>
        <w:widowControl w:val="0"/>
        <w:suppressAutoHyphens/>
        <w:jc w:val="center"/>
        <w:rPr>
          <w:b/>
          <w:kern w:val="1"/>
          <w:sz w:val="28"/>
          <w:szCs w:val="28"/>
          <w:lang w:eastAsia="fa-IR" w:bidi="fa-IR"/>
        </w:rPr>
      </w:pPr>
    </w:p>
    <w:p w:rsidR="009563F4" w:rsidRPr="00DE6A16" w:rsidRDefault="009563F4" w:rsidP="009563F4">
      <w:pPr>
        <w:widowControl w:val="0"/>
        <w:suppressAutoHyphens/>
        <w:jc w:val="center"/>
        <w:rPr>
          <w:rFonts w:eastAsia="Andale Sans UI" w:cs="Tahoma"/>
          <w:kern w:val="1"/>
          <w:lang w:val="de-DE" w:eastAsia="fa-IR" w:bidi="fa-IR"/>
        </w:rPr>
      </w:pPr>
      <w:r>
        <w:rPr>
          <w:b/>
          <w:kern w:val="1"/>
          <w:sz w:val="28"/>
          <w:szCs w:val="28"/>
          <w:lang w:eastAsia="fa-IR" w:bidi="fa-IR"/>
        </w:rPr>
        <w:t>Содержание курса</w:t>
      </w:r>
    </w:p>
    <w:tbl>
      <w:tblPr>
        <w:tblW w:w="136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3"/>
      </w:tblGrid>
      <w:tr w:rsidR="009563F4" w:rsidRPr="00DE6A16" w:rsidTr="00A95652"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F4" w:rsidRPr="00DE6A16" w:rsidRDefault="009563F4" w:rsidP="00A95652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Аппликация.</w:t>
            </w:r>
          </w:p>
        </w:tc>
      </w:tr>
      <w:tr w:rsidR="009563F4" w:rsidRPr="00DE6A16" w:rsidTr="00A95652"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Узнавание (различение) разных видов бумаги: цветная бумага, картон, фольга, салфетка и др.</w:t>
            </w:r>
          </w:p>
          <w:p w:rsidR="009563F4" w:rsidRPr="00DE6A16" w:rsidRDefault="009563F4" w:rsidP="00A95652">
            <w:pPr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Сминание бумаги </w:t>
            </w:r>
          </w:p>
          <w:p w:rsidR="009563F4" w:rsidRPr="00DE6A16" w:rsidRDefault="009563F4" w:rsidP="00A95652">
            <w:pPr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Отрывание бумаги заданной формы (размера)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 Намазывание всей (части) поверхности клеем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 Выкалывание по контуру 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Разрезание бумаги ножницами: выполнение надреза, разрезание листа бумаги</w:t>
            </w:r>
          </w:p>
          <w:p w:rsidR="009563F4" w:rsidRPr="00DE6A16" w:rsidRDefault="009563F4" w:rsidP="00A95652">
            <w:pPr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9563F4" w:rsidRPr="00DE6A16" w:rsidTr="00A95652"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F4" w:rsidRPr="00DE6A16" w:rsidRDefault="009563F4" w:rsidP="00A95652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Лепка.</w:t>
            </w:r>
          </w:p>
        </w:tc>
      </w:tr>
      <w:tr w:rsidR="009563F4" w:rsidRPr="00DE6A16" w:rsidTr="00A95652"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lastRenderedPageBreak/>
              <w:t>Узнавание (различение) пластичных материалов: пластилин, тесто, глина</w:t>
            </w:r>
          </w:p>
          <w:p w:rsidR="009563F4" w:rsidRPr="00DE6A16" w:rsidRDefault="009563F4" w:rsidP="00A95652">
            <w:pPr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 Разминание пластилина (теста, глины)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Отрывание  кусочка  материала от целого куска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8.2.18. Расплющивание материала на доске (между ладонями, между пальцами)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8.2.19. Скручивание колбаски (лепешки, полоски) 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8.2.20. Защипывание краев детали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8.2.21. Соединение деталей  изделия прижатием (примазыванием, прищипыванием)</w:t>
            </w:r>
          </w:p>
        </w:tc>
      </w:tr>
      <w:tr w:rsidR="009563F4" w:rsidRPr="00DE6A16" w:rsidTr="00A95652"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F4" w:rsidRPr="00DE6A16" w:rsidRDefault="009563F4" w:rsidP="00A95652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Рисование.</w:t>
            </w:r>
          </w:p>
        </w:tc>
      </w:tr>
      <w:tr w:rsidR="009563F4" w:rsidRPr="00DE6A16" w:rsidTr="00A95652"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Освоение приемов рисования кистью: прием касания, прием примакивания, прием наращивания массы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Рисование точек </w:t>
            </w:r>
          </w:p>
          <w:p w:rsidR="009563F4" w:rsidRPr="00DE6A16" w:rsidRDefault="009563F4" w:rsidP="009563F4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Рисование (вертикальных, горизонтальных, наклонных) линий</w:t>
            </w:r>
          </w:p>
          <w:p w:rsidR="009563F4" w:rsidRPr="00DE6A16" w:rsidRDefault="009563F4" w:rsidP="00A95652">
            <w:pPr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</w:tbl>
    <w:p w:rsidR="009563F4" w:rsidRDefault="009563F4" w:rsidP="009563F4">
      <w:pPr>
        <w:widowControl w:val="0"/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</w:p>
    <w:p w:rsidR="009563F4" w:rsidRDefault="009563F4" w:rsidP="009563F4">
      <w:pPr>
        <w:widowControl w:val="0"/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</w:p>
    <w:p w:rsidR="009563F4" w:rsidRDefault="009563F4" w:rsidP="009563F4">
      <w:pPr>
        <w:widowControl w:val="0"/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</w:p>
    <w:p w:rsidR="009563F4" w:rsidRDefault="009563F4" w:rsidP="009563F4">
      <w:pPr>
        <w:widowControl w:val="0"/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  <w:r>
        <w:rPr>
          <w:rFonts w:eastAsia="Calibri"/>
          <w:b/>
          <w:kern w:val="1"/>
          <w:sz w:val="28"/>
          <w:szCs w:val="28"/>
          <w:lang w:eastAsia="fa-IR" w:bidi="fa-IR"/>
        </w:rPr>
        <w:t>Тематитческий план</w:t>
      </w:r>
    </w:p>
    <w:p w:rsidR="009563F4" w:rsidRPr="00AF64A8" w:rsidRDefault="009563F4" w:rsidP="009563F4">
      <w:pPr>
        <w:widowControl w:val="0"/>
        <w:suppressAutoHyphens/>
        <w:rPr>
          <w:rFonts w:eastAsia="Calibri"/>
          <w:b/>
          <w:kern w:val="1"/>
          <w:sz w:val="28"/>
          <w:szCs w:val="28"/>
          <w:lang w:eastAsia="fa-IR" w:bidi="fa-IR"/>
        </w:rPr>
      </w:pPr>
      <w:r w:rsidRPr="00DE6A16">
        <w:rPr>
          <w:rFonts w:eastAsia="Arial"/>
          <w:b/>
          <w:bCs/>
          <w:i/>
          <w:iCs/>
          <w:kern w:val="2"/>
          <w:sz w:val="28"/>
          <w:szCs w:val="28"/>
          <w:lang w:val="de-DE" w:eastAsia="ar-SA" w:bidi="ru-RU"/>
        </w:rPr>
        <w:t>Лепка</w:t>
      </w:r>
      <w:r>
        <w:rPr>
          <w:rFonts w:eastAsia="Arial"/>
          <w:b/>
          <w:bCs/>
          <w:i/>
          <w:iCs/>
          <w:kern w:val="2"/>
          <w:sz w:val="28"/>
          <w:szCs w:val="28"/>
          <w:lang w:eastAsia="ar-SA" w:bidi="ru-RU"/>
        </w:rPr>
        <w:t xml:space="preserve"> -14ч</w:t>
      </w:r>
    </w:p>
    <w:p w:rsidR="009563F4" w:rsidRPr="00AF64A8" w:rsidRDefault="009563F4" w:rsidP="009563F4">
      <w:pPr>
        <w:widowControl w:val="0"/>
        <w:suppressAutoHyphens/>
        <w:rPr>
          <w:rFonts w:eastAsia="Calibri"/>
          <w:b/>
          <w:kern w:val="1"/>
          <w:lang w:eastAsia="fa-IR" w:bidi="fa-IR"/>
        </w:rPr>
      </w:pPr>
      <w:r w:rsidRPr="00DE6A16">
        <w:rPr>
          <w:rFonts w:eastAsia="Arial"/>
          <w:b/>
          <w:bCs/>
          <w:i/>
          <w:iCs/>
          <w:kern w:val="2"/>
          <w:sz w:val="28"/>
          <w:szCs w:val="28"/>
          <w:lang w:val="de-DE" w:eastAsia="ar-SA" w:bidi="ru-RU"/>
        </w:rPr>
        <w:t>Рисование</w:t>
      </w:r>
      <w:r>
        <w:rPr>
          <w:rFonts w:eastAsia="Arial"/>
          <w:b/>
          <w:bCs/>
          <w:i/>
          <w:iCs/>
          <w:kern w:val="2"/>
          <w:sz w:val="28"/>
          <w:szCs w:val="28"/>
          <w:lang w:eastAsia="ar-SA" w:bidi="ru-RU"/>
        </w:rPr>
        <w:t xml:space="preserve"> – 14ч</w:t>
      </w:r>
    </w:p>
    <w:p w:rsidR="009563F4" w:rsidRPr="00AF64A8" w:rsidRDefault="009563F4" w:rsidP="009563F4">
      <w:pPr>
        <w:widowControl w:val="0"/>
        <w:suppressAutoHyphens/>
        <w:rPr>
          <w:rFonts w:eastAsia="Calibri"/>
          <w:b/>
          <w:kern w:val="1"/>
          <w:lang w:eastAsia="fa-IR" w:bidi="fa-IR"/>
        </w:rPr>
      </w:pPr>
      <w:r w:rsidRPr="00DE6A16">
        <w:rPr>
          <w:rFonts w:eastAsia="Calibri"/>
          <w:b/>
          <w:i/>
          <w:iCs/>
          <w:kern w:val="1"/>
          <w:sz w:val="28"/>
          <w:szCs w:val="28"/>
          <w:lang w:val="de-DE" w:eastAsia="fa-IR" w:bidi="ru-RU"/>
        </w:rPr>
        <w:t>Аппликация</w:t>
      </w:r>
      <w:r>
        <w:rPr>
          <w:rFonts w:eastAsia="Calibri"/>
          <w:b/>
          <w:i/>
          <w:iCs/>
          <w:kern w:val="1"/>
          <w:sz w:val="28"/>
          <w:szCs w:val="28"/>
          <w:lang w:eastAsia="fa-IR" w:bidi="ru-RU"/>
        </w:rPr>
        <w:t xml:space="preserve"> – 6ч.</w:t>
      </w:r>
    </w:p>
    <w:p w:rsidR="009563F4" w:rsidRPr="007D2E31" w:rsidRDefault="009563F4" w:rsidP="009563F4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  <w:r w:rsidRPr="007D2E31">
        <w:rPr>
          <w:rFonts w:eastAsia="Calibri"/>
          <w:b/>
          <w:kern w:val="1"/>
          <w:lang w:val="de-DE" w:eastAsia="fa-IR" w:bidi="fa-IR"/>
        </w:rPr>
        <w:t>ТЕМАТИЧЕСКОЕ ПЛАНИРОВАНИЕ</w:t>
      </w:r>
    </w:p>
    <w:p w:rsidR="009563F4" w:rsidRPr="007D2E31" w:rsidRDefault="009563F4" w:rsidP="009563F4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  <w:r w:rsidRPr="007D2E31">
        <w:rPr>
          <w:rFonts w:eastAsia="Calibri"/>
          <w:b/>
          <w:kern w:val="1"/>
          <w:lang w:val="de-DE" w:eastAsia="fa-IR" w:bidi="fa-IR"/>
        </w:rPr>
        <w:t xml:space="preserve"> «ИЗОБРАЗИТЕЛЬНАЯ ДЕЯТЕЛЬНОСТЬ»</w:t>
      </w:r>
    </w:p>
    <w:p w:rsidR="009563F4" w:rsidRPr="00DE6A16" w:rsidRDefault="009563F4" w:rsidP="009563F4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tbl>
      <w:tblPr>
        <w:tblStyle w:val="a3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227"/>
        <w:gridCol w:w="1843"/>
      </w:tblGrid>
      <w:tr w:rsidR="004D07AC" w:rsidRPr="00DE6A16" w:rsidTr="004D07AC">
        <w:trPr>
          <w:trHeight w:val="816"/>
          <w:tblHeader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№№п/п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Тема урока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Кол-во часов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Arial"/>
                <w:b/>
                <w:bCs/>
                <w:i/>
                <w:iCs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b/>
                <w:bCs/>
                <w:i/>
                <w:iCs/>
                <w:kern w:val="2"/>
                <w:sz w:val="28"/>
                <w:szCs w:val="28"/>
                <w:lang w:val="de-DE" w:eastAsia="ar-SA" w:bidi="ru-RU"/>
              </w:rPr>
              <w:t>Лепка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lastRenderedPageBreak/>
              <w:t>1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iCs/>
                <w:kern w:val="2"/>
                <w:sz w:val="28"/>
                <w:szCs w:val="28"/>
                <w:lang w:eastAsia="ar-SA" w:bidi="ru-RU"/>
              </w:rPr>
              <w:t xml:space="preserve"> Установление зрительного контакта. </w:t>
            </w:r>
            <w:r w:rsidRPr="00DE6A16">
              <w:rPr>
                <w:rFonts w:eastAsia="Arial"/>
                <w:iCs/>
                <w:kern w:val="2"/>
                <w:sz w:val="28"/>
                <w:szCs w:val="28"/>
                <w:lang w:val="de-DE" w:eastAsia="ar-SA" w:bidi="ru-RU"/>
              </w:rPr>
              <w:t>Пальчиковая гимнастика. Тренировка кистей рук</w:t>
            </w:r>
            <w:r w:rsidRPr="00DE6A16">
              <w:rPr>
                <w:rFonts w:eastAsia="Arial"/>
                <w:i/>
                <w:iCs/>
                <w:kern w:val="2"/>
                <w:sz w:val="28"/>
                <w:szCs w:val="28"/>
                <w:lang w:val="de-DE" w:eastAsia="ar-SA" w:bidi="ru-RU"/>
              </w:rPr>
              <w:t>:</w:t>
            </w:r>
            <w:r w:rsidRPr="00DE6A16">
              <w:rPr>
                <w:rFonts w:eastAsia="Arial"/>
                <w:kern w:val="2"/>
                <w:sz w:val="28"/>
                <w:szCs w:val="28"/>
                <w:lang w:val="de-DE" w:eastAsia="ar-SA" w:bidi="ru-RU"/>
              </w:rPr>
              <w:t xml:space="preserve"> сжимание, разжимание, встряхивание, помахивание кистями.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2-3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kern w:val="2"/>
                <w:sz w:val="28"/>
                <w:szCs w:val="28"/>
                <w:lang w:val="de-DE" w:eastAsia="ar-SA" w:bidi="fa-IR"/>
              </w:rPr>
            </w:pPr>
            <w:r w:rsidRPr="00DE6A16">
              <w:rPr>
                <w:rFonts w:eastAsia="Arial"/>
                <w:iCs/>
                <w:kern w:val="2"/>
                <w:sz w:val="28"/>
                <w:szCs w:val="28"/>
                <w:lang w:val="de-DE" w:eastAsia="ar-SA" w:bidi="ru-RU"/>
              </w:rPr>
              <w:t>Знакомство с пластичными материалами (пластилин, тесто, глина, магнитный песок). Узнавание (различение) пластичных материалов: пластилин, тесто, глина, магнитный песок.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4-5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Разминание пластилина (теста, глины) доступным способом. Раскатывание теста (глины) скалкой.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6-7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Размазывание пластилина без задания по поверхности подложки, доски, листа бумаги, картона. Размазывание пластилина по шаблону (внутри контура).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8-9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Катание колбаски на доске, в руках. Сгибание колбаски в кольцо. Закручивание колбаски в жгутик.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10-11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jc w:val="both"/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Лепка предмета из одной (нескольких) частей.</w:t>
            </w:r>
          </w:p>
          <w:p w:rsidR="004D07AC" w:rsidRPr="00DE6A16" w:rsidRDefault="004D07AC" w:rsidP="00A95652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jc w:val="both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Arial"/>
                <w:b/>
                <w:bCs/>
                <w:i/>
                <w:iCs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b/>
                <w:bCs/>
                <w:i/>
                <w:iCs/>
                <w:kern w:val="2"/>
                <w:sz w:val="28"/>
                <w:szCs w:val="28"/>
                <w:lang w:val="de-DE" w:eastAsia="ar-SA" w:bidi="ru-RU"/>
              </w:rPr>
              <w:t>Рисование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12-13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Знакомство с материалами и инструментами, используемыми для рисования: краски (акварельные, гуашевые, и пр.), пальчиковые краски, мелки, карандаши, фломастеры, кисти, емкость для воды, штампы, трафареты и т.д.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14-15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Освоение приемов рисования кистью (валиком): прием касания, прием примакивания.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16-17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Рисование точек. Рисование вертикальных, горизонтальных, наклонных, извилистых, зигзагообразных линий.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18-19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 xml:space="preserve"> Рисование геометрической фигуры (круг, овал, квадрат, прямоугольник, треугольник)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20-21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Закрашивание поверхности листа (карандашами, мелками, фломастерами, красками при помощи кисти, валика, штампа). Закрашивание поверхности внутри и снаружи трафарета.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22-23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Штриховка: справа налево, слева направо, сверху вниз, снизу вверх, по диагонали, двойная штриховка.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24-25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 xml:space="preserve">Рисование контура предмета по контурным линиям (по опорным точкам, по трафарету, по </w:t>
            </w: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lastRenderedPageBreak/>
              <w:t>шаблону, по представлению).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lastRenderedPageBreak/>
              <w:t>2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b/>
                <w:i/>
                <w:iCs/>
                <w:kern w:val="1"/>
                <w:sz w:val="28"/>
                <w:szCs w:val="28"/>
                <w:lang w:val="de-DE" w:eastAsia="fa-IR" w:bidi="ru-RU"/>
              </w:rPr>
            </w:pPr>
            <w:r w:rsidRPr="00DE6A16">
              <w:rPr>
                <w:rFonts w:eastAsia="Calibri"/>
                <w:b/>
                <w:i/>
                <w:iCs/>
                <w:kern w:val="1"/>
                <w:sz w:val="28"/>
                <w:szCs w:val="28"/>
                <w:lang w:val="de-DE" w:eastAsia="fa-IR" w:bidi="ru-RU"/>
              </w:rPr>
              <w:t>Аппликация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26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ru-RU"/>
              </w:rPr>
              <w:t>Знакомство, узнавание (различение) разных видов бумаги: цветная бумага, картон, фольга, салфетка и др.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27-28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Комкание, сминание, отрывание, разрывание, сгибание, складывание, приглаживание, скатывание, разворачивание, сворачивание, перелистывание листа бумаги, картона, салфетки, фольги, прочих материалов.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29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b/>
                <w:bCs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Намазывание всей (части) поверхности клеем</w:t>
            </w:r>
            <w:r w:rsidRPr="00DE6A16">
              <w:rPr>
                <w:rFonts w:eastAsia="Arial"/>
                <w:b/>
                <w:bCs/>
                <w:kern w:val="2"/>
                <w:sz w:val="28"/>
                <w:szCs w:val="28"/>
                <w:lang w:val="de-DE" w:eastAsia="ar-SA" w:bidi="ru-RU"/>
              </w:rPr>
              <w:t>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30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bCs/>
                <w:kern w:val="2"/>
                <w:sz w:val="28"/>
                <w:szCs w:val="28"/>
                <w:lang w:val="de-DE" w:eastAsia="ar-SA" w:bidi="fa-IR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Разрезание бумаги ножницами: выполнение надреза, разрезание листа бумаги.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31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Вырезание по контуру.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32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bCs/>
                <w:kern w:val="2"/>
                <w:sz w:val="28"/>
                <w:szCs w:val="28"/>
                <w:lang w:val="de-DE" w:eastAsia="ar-SA" w:bidi="fa-IR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Сборка изображения объекта из нескольких деталей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4D07AC" w:rsidRPr="00DE6A16" w:rsidTr="004D07AC">
        <w:trPr>
          <w:trHeight w:val="184"/>
        </w:trPr>
        <w:tc>
          <w:tcPr>
            <w:tcW w:w="1134" w:type="dxa"/>
          </w:tcPr>
          <w:p w:rsidR="004D07AC" w:rsidRPr="00625B6F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33</w:t>
            </w:r>
            <w:r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-34</w:t>
            </w:r>
          </w:p>
        </w:tc>
        <w:tc>
          <w:tcPr>
            <w:tcW w:w="11227" w:type="dxa"/>
          </w:tcPr>
          <w:p w:rsidR="004D07AC" w:rsidRPr="00DE6A16" w:rsidRDefault="004D07AC" w:rsidP="00A95652">
            <w:pPr>
              <w:widowControl w:val="0"/>
              <w:suppressAutoHyphens/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</w:pPr>
            <w:r w:rsidRPr="00DE6A16">
              <w:rPr>
                <w:rFonts w:eastAsia="Arial"/>
                <w:bCs/>
                <w:kern w:val="2"/>
                <w:sz w:val="28"/>
                <w:szCs w:val="28"/>
                <w:lang w:val="de-DE" w:eastAsia="ar-SA" w:bidi="ru-RU"/>
              </w:rPr>
              <w:t>Конструирование объекта из бумаги: заготовка отдельных деталей, соединение деталей между собой.</w:t>
            </w:r>
          </w:p>
        </w:tc>
        <w:tc>
          <w:tcPr>
            <w:tcW w:w="1843" w:type="dxa"/>
          </w:tcPr>
          <w:p w:rsidR="004D07AC" w:rsidRPr="00DE6A16" w:rsidRDefault="004D07AC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</w:tbl>
    <w:p w:rsidR="009563F4" w:rsidRPr="00DE6A16" w:rsidRDefault="009563F4" w:rsidP="009563F4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t>УЧЕБНО-МЕТОДИЧЕСКОЕ ОБЕСПЕЧЕНИЕ</w:t>
      </w: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t>1. Нормативные документы:</w:t>
      </w: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Минобрнауки России от 19 декабря 2014 г. № 1599);</w:t>
      </w: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t>адаптированная 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t>2. учебно-методическая литература</w:t>
      </w: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t xml:space="preserve">- Занятия изобразительным искусством в специальной (коррекционной) школе VIII </w:t>
      </w:r>
      <w:proofErr w:type="gramStart"/>
      <w:r w:rsidRPr="00C70AA2">
        <w:rPr>
          <w:rFonts w:eastAsia="Arial Unicode MS"/>
          <w:kern w:val="2"/>
          <w:lang w:val="de-DE" w:eastAsia="hi-IN" w:bidi="hi-IN"/>
        </w:rPr>
        <w:t>вида :</w:t>
      </w:r>
      <w:proofErr w:type="gramEnd"/>
      <w:r w:rsidRPr="00C70AA2">
        <w:rPr>
          <w:rFonts w:eastAsia="Arial Unicode MS"/>
          <w:kern w:val="2"/>
          <w:lang w:val="de-DE" w:eastAsia="hi-IN" w:bidi="hi-IN"/>
        </w:rPr>
        <w:t xml:space="preserve"> Учебн.пособие для учителей спец.коррекционных школ и студентов дефектолог.ф-тов педвузов / И.А.Грошенков. – М., ООО «Институт общегуманитарных исследований», В.Секачёв, 2001</w:t>
      </w: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t>3. Демонстрационные материалы (плакаты, таблицы, видео материалы и т.д.).</w:t>
      </w:r>
    </w:p>
    <w:p w:rsidR="009563F4" w:rsidRPr="00C70AA2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t>Материально-техническое обеспечение:</w:t>
      </w:r>
    </w:p>
    <w:p w:rsidR="009563F4" w:rsidRDefault="009563F4" w:rsidP="009563F4">
      <w:pPr>
        <w:widowControl w:val="0"/>
        <w:suppressAutoHyphens/>
        <w:rPr>
          <w:rFonts w:eastAsia="Arial Unicode MS"/>
          <w:kern w:val="2"/>
          <w:lang w:val="de-DE" w:eastAsia="hi-IN" w:bidi="hi-IN"/>
        </w:rPr>
      </w:pPr>
      <w:r w:rsidRPr="00C70AA2">
        <w:rPr>
          <w:rFonts w:eastAsia="Arial Unicode MS"/>
          <w:kern w:val="2"/>
          <w:lang w:val="de-DE" w:eastAsia="hi-IN" w:bidi="hi-IN"/>
        </w:rPr>
        <w:lastRenderedPageBreak/>
        <w:t>дидактический материал: изображения (картинки, фото, пиктограммы) альбомы с демонстрационным материалом в соответствии с темами занятий;</w:t>
      </w:r>
    </w:p>
    <w:p w:rsidR="009E2A42" w:rsidRPr="009563F4" w:rsidRDefault="009E2A42">
      <w:pPr>
        <w:rPr>
          <w:lang w:val="de-DE"/>
        </w:rPr>
      </w:pPr>
    </w:p>
    <w:sectPr w:rsidR="009E2A42" w:rsidRPr="009563F4" w:rsidSect="00956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9D84A1"/>
    <w:multiLevelType w:val="hybridMultilevel"/>
    <w:tmpl w:val="A8C62A7C"/>
    <w:lvl w:ilvl="0" w:tplc="567C2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7E3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62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64A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662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E9A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C0F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C4A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1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8"/>
    <w:rsid w:val="004D07AC"/>
    <w:rsid w:val="00677D34"/>
    <w:rsid w:val="009563F4"/>
    <w:rsid w:val="009E2A42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AE58-DDE0-49F3-A9D9-B05D6EF5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2021-11-18T07:25:00Z</dcterms:created>
  <dcterms:modified xsi:type="dcterms:W3CDTF">2021-11-18T09:17:00Z</dcterms:modified>
</cp:coreProperties>
</file>